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8FE" w:rsidRPr="00B63A58" w:rsidRDefault="00A248FE" w:rsidP="00A248FE">
      <w:pPr>
        <w:spacing w:before="222"/>
        <w:rPr>
          <w:rFonts w:asciiTheme="majorHAnsi" w:eastAsiaTheme="majorEastAsia" w:hAnsiTheme="majorHAnsi" w:cstheme="majorBidi"/>
          <w:color w:val="2E74B5" w:themeColor="accent1" w:themeShade="BF"/>
          <w:w w:val="105"/>
          <w:sz w:val="32"/>
          <w:szCs w:val="32"/>
        </w:rPr>
      </w:pPr>
      <w:r w:rsidRPr="00B63A58">
        <w:rPr>
          <w:rFonts w:asciiTheme="majorHAnsi" w:eastAsiaTheme="majorEastAsia" w:hAnsiTheme="majorHAnsi" w:cstheme="majorBidi"/>
          <w:color w:val="2E74B5" w:themeColor="accent1" w:themeShade="BF"/>
          <w:w w:val="105"/>
          <w:sz w:val="32"/>
          <w:szCs w:val="32"/>
        </w:rPr>
        <w:t xml:space="preserve">Handout </w:t>
      </w:r>
      <w:r>
        <w:rPr>
          <w:rFonts w:asciiTheme="majorHAnsi" w:eastAsiaTheme="majorEastAsia" w:hAnsiTheme="majorHAnsi" w:cstheme="majorBidi"/>
          <w:color w:val="2E74B5" w:themeColor="accent1" w:themeShade="BF"/>
          <w:w w:val="105"/>
          <w:sz w:val="32"/>
          <w:szCs w:val="32"/>
        </w:rPr>
        <w:t>4</w:t>
      </w:r>
    </w:p>
    <w:p w:rsidR="00777B68" w:rsidRPr="00A248FE" w:rsidRDefault="00777B68" w:rsidP="00A248FE">
      <w:pPr>
        <w:widowControl w:val="0"/>
        <w:autoSpaceDE w:val="0"/>
        <w:autoSpaceDN w:val="0"/>
        <w:spacing w:before="130" w:after="0" w:line="240" w:lineRule="auto"/>
        <w:rPr>
          <w:rFonts w:eastAsia="Arial" w:cstheme="minorHAnsi"/>
          <w:b/>
          <w:w w:val="105"/>
          <w:sz w:val="40"/>
          <w:szCs w:val="40"/>
          <w:lang w:bidi="en-US"/>
        </w:rPr>
      </w:pPr>
      <w:r w:rsidRPr="00A248FE">
        <w:rPr>
          <w:rFonts w:eastAsia="Arial" w:cstheme="minorHAnsi"/>
          <w:b/>
          <w:w w:val="105"/>
          <w:sz w:val="40"/>
          <w:szCs w:val="40"/>
          <w:lang w:bidi="en-US"/>
        </w:rPr>
        <w:t>Ability Equality Fact Sheet</w:t>
      </w:r>
      <w:r w:rsidR="007B0904">
        <w:rPr>
          <w:rStyle w:val="FootnoteReference"/>
          <w:rFonts w:eastAsia="Arial" w:cstheme="minorHAnsi"/>
          <w:b/>
          <w:w w:val="105"/>
          <w:sz w:val="40"/>
          <w:szCs w:val="40"/>
          <w:lang w:bidi="en-US"/>
        </w:rPr>
        <w:footnoteReference w:id="1"/>
      </w:r>
    </w:p>
    <w:p w:rsidR="007B0904" w:rsidRDefault="007B0904" w:rsidP="007B0904">
      <w:pPr>
        <w:pStyle w:val="BodyText"/>
        <w:spacing w:before="239" w:line="271" w:lineRule="auto"/>
        <w:ind w:right="-44"/>
        <w:rPr>
          <w:rFonts w:asciiTheme="minorHAnsi" w:hAnsiTheme="minorHAnsi" w:cstheme="minorHAnsi"/>
          <w:sz w:val="24"/>
          <w:szCs w:val="24"/>
        </w:rPr>
      </w:pPr>
    </w:p>
    <w:p w:rsidR="00777B68" w:rsidRPr="00A248FE" w:rsidRDefault="00777B68" w:rsidP="007B0904">
      <w:pPr>
        <w:pStyle w:val="BodyText"/>
        <w:spacing w:before="239" w:line="271" w:lineRule="auto"/>
        <w:ind w:right="-44"/>
        <w:jc w:val="both"/>
        <w:rPr>
          <w:rFonts w:asciiTheme="minorHAnsi" w:hAnsiTheme="minorHAnsi" w:cstheme="minorHAnsi"/>
          <w:sz w:val="24"/>
          <w:szCs w:val="24"/>
        </w:rPr>
      </w:pPr>
      <w:r w:rsidRPr="00A248FE">
        <w:rPr>
          <w:rFonts w:asciiTheme="minorHAnsi" w:hAnsiTheme="minorHAnsi" w:cstheme="minorHAnsi"/>
          <w:sz w:val="24"/>
          <w:szCs w:val="24"/>
        </w:rPr>
        <w:t>There are an estimated one billion disabled people worldwide, 80% of whom live in developing countries. International human rights laws make it clear that all people have the same human rights, regardless of ability or disability. However</w:t>
      </w:r>
      <w:r w:rsidR="007B0904">
        <w:rPr>
          <w:rFonts w:asciiTheme="minorHAnsi" w:hAnsiTheme="minorHAnsi" w:cstheme="minorHAnsi"/>
          <w:sz w:val="24"/>
          <w:szCs w:val="24"/>
        </w:rPr>
        <w:t>,</w:t>
      </w:r>
      <w:r w:rsidRPr="00A248FE">
        <w:rPr>
          <w:rFonts w:asciiTheme="minorHAnsi" w:hAnsiTheme="minorHAnsi" w:cstheme="minorHAnsi"/>
          <w:sz w:val="24"/>
          <w:szCs w:val="24"/>
        </w:rPr>
        <w:t xml:space="preserve"> disabled people are commonly the poorest of the poor in society, experiencing social exclusion and discrimination at all levels.</w:t>
      </w:r>
      <w:r w:rsidR="007B0904">
        <w:rPr>
          <w:rFonts w:asciiTheme="minorHAnsi" w:hAnsiTheme="minorHAnsi" w:cstheme="minorHAnsi"/>
          <w:sz w:val="24"/>
          <w:szCs w:val="24"/>
          <w:lang w:val="bg-BG"/>
        </w:rPr>
        <w:t xml:space="preserve"> </w:t>
      </w:r>
    </w:p>
    <w:p w:rsidR="00777B68" w:rsidRPr="00A248FE" w:rsidRDefault="00777B68" w:rsidP="007B0904">
      <w:pPr>
        <w:pStyle w:val="BodyText"/>
        <w:spacing w:before="1"/>
        <w:ind w:right="-44"/>
        <w:rPr>
          <w:rFonts w:asciiTheme="minorHAnsi" w:hAnsiTheme="minorHAnsi" w:cstheme="minorHAnsi"/>
          <w:sz w:val="24"/>
          <w:szCs w:val="24"/>
        </w:rPr>
      </w:pPr>
      <w:r w:rsidRPr="00A248FE">
        <w:rPr>
          <w:rFonts w:asciiTheme="minorHAnsi" w:hAnsiTheme="minorHAnsi" w:cstheme="minorHAnsi"/>
          <w:sz w:val="24"/>
          <w:szCs w:val="24"/>
        </w:rPr>
        <w:t>People with disabilities represent 15% of the world’s population.</w:t>
      </w:r>
    </w:p>
    <w:p w:rsidR="00777B68" w:rsidRPr="00A248FE" w:rsidRDefault="00777B68" w:rsidP="007B0904">
      <w:pPr>
        <w:pStyle w:val="BodyText"/>
        <w:spacing w:before="2"/>
        <w:ind w:right="-44"/>
        <w:rPr>
          <w:rFonts w:asciiTheme="minorHAnsi" w:hAnsiTheme="minorHAnsi" w:cstheme="minorHAnsi"/>
          <w:sz w:val="24"/>
          <w:szCs w:val="24"/>
        </w:rPr>
      </w:pPr>
    </w:p>
    <w:p w:rsidR="00777B68" w:rsidRPr="007B0904" w:rsidRDefault="00777B68" w:rsidP="007B0904">
      <w:pPr>
        <w:pStyle w:val="Heading4"/>
        <w:spacing w:before="0"/>
        <w:ind w:left="0" w:right="-44"/>
        <w:rPr>
          <w:rFonts w:asciiTheme="minorHAnsi" w:hAnsiTheme="minorHAnsi" w:cstheme="minorHAnsi"/>
          <w:bCs w:val="0"/>
          <w:sz w:val="24"/>
          <w:szCs w:val="24"/>
        </w:rPr>
      </w:pPr>
      <w:r w:rsidRPr="007B0904">
        <w:rPr>
          <w:rFonts w:asciiTheme="minorHAnsi" w:hAnsiTheme="minorHAnsi" w:cstheme="minorHAnsi"/>
          <w:bCs w:val="0"/>
          <w:sz w:val="24"/>
          <w:szCs w:val="24"/>
        </w:rPr>
        <w:t>In education</w:t>
      </w:r>
    </w:p>
    <w:p w:rsidR="00777B68" w:rsidRPr="00A248FE" w:rsidRDefault="00777B68" w:rsidP="007B0904">
      <w:pPr>
        <w:pStyle w:val="BodyText"/>
        <w:spacing w:before="2"/>
        <w:ind w:right="-44"/>
        <w:rPr>
          <w:rFonts w:asciiTheme="minorHAnsi" w:hAnsiTheme="minorHAnsi" w:cstheme="minorHAnsi"/>
          <w:sz w:val="24"/>
          <w:szCs w:val="24"/>
        </w:rPr>
      </w:pPr>
    </w:p>
    <w:p w:rsidR="00777B68" w:rsidRPr="00A248FE" w:rsidRDefault="00777B68" w:rsidP="007B0904">
      <w:pPr>
        <w:pStyle w:val="BodyText"/>
        <w:spacing w:before="1" w:line="271" w:lineRule="auto"/>
        <w:ind w:right="-44"/>
        <w:jc w:val="both"/>
        <w:rPr>
          <w:rFonts w:asciiTheme="minorHAnsi" w:hAnsiTheme="minorHAnsi" w:cstheme="minorHAnsi"/>
          <w:sz w:val="24"/>
          <w:szCs w:val="24"/>
        </w:rPr>
      </w:pPr>
      <w:r w:rsidRPr="00A248FE">
        <w:rPr>
          <w:rFonts w:asciiTheme="minorHAnsi" w:hAnsiTheme="minorHAnsi" w:cstheme="minorHAnsi"/>
          <w:sz w:val="24"/>
          <w:szCs w:val="24"/>
        </w:rPr>
        <w:t xml:space="preserve">Disabled children and young people are some of the most disadvantaged and vulnerable people in society worldwide. They are often excluded from participation in social life and highly vulnerable to neglect and abuse. Disabled girl children are further </w:t>
      </w:r>
      <w:proofErr w:type="spellStart"/>
      <w:r w:rsidRPr="00A248FE">
        <w:rPr>
          <w:rFonts w:asciiTheme="minorHAnsi" w:hAnsiTheme="minorHAnsi" w:cstheme="minorHAnsi"/>
          <w:sz w:val="24"/>
          <w:szCs w:val="24"/>
        </w:rPr>
        <w:t>marginalised</w:t>
      </w:r>
      <w:proofErr w:type="spellEnd"/>
      <w:r w:rsidRPr="00A248FE">
        <w:rPr>
          <w:rFonts w:asciiTheme="minorHAnsi" w:hAnsiTheme="minorHAnsi" w:cstheme="minorHAnsi"/>
          <w:sz w:val="24"/>
          <w:szCs w:val="24"/>
        </w:rPr>
        <w:t xml:space="preserve"> within their families and communities and can face a double discrimination due to traditional gendered roles and responsibilities.</w:t>
      </w:r>
    </w:p>
    <w:p w:rsidR="00777B68" w:rsidRPr="007B0904" w:rsidRDefault="00777B68" w:rsidP="007B0904">
      <w:pPr>
        <w:pStyle w:val="Heading4"/>
        <w:ind w:left="0" w:right="-44"/>
        <w:rPr>
          <w:rFonts w:asciiTheme="minorHAnsi" w:hAnsiTheme="minorHAnsi" w:cstheme="minorHAnsi"/>
          <w:bCs w:val="0"/>
          <w:sz w:val="24"/>
          <w:szCs w:val="24"/>
        </w:rPr>
      </w:pPr>
      <w:r w:rsidRPr="007B0904">
        <w:rPr>
          <w:rFonts w:asciiTheme="minorHAnsi" w:hAnsiTheme="minorHAnsi" w:cstheme="minorHAnsi"/>
          <w:bCs w:val="0"/>
          <w:sz w:val="24"/>
          <w:szCs w:val="24"/>
        </w:rPr>
        <w:t>In work</w:t>
      </w:r>
    </w:p>
    <w:p w:rsidR="00777B68" w:rsidRPr="00A248FE" w:rsidRDefault="00777B68" w:rsidP="007B0904">
      <w:pPr>
        <w:pStyle w:val="BodyText"/>
        <w:spacing w:before="4"/>
        <w:ind w:right="-44"/>
        <w:rPr>
          <w:rFonts w:asciiTheme="minorHAnsi" w:hAnsiTheme="minorHAnsi" w:cstheme="minorHAnsi"/>
          <w:sz w:val="24"/>
          <w:szCs w:val="24"/>
        </w:rPr>
      </w:pPr>
    </w:p>
    <w:p w:rsidR="00777B68" w:rsidRPr="00A248FE" w:rsidRDefault="00777B68" w:rsidP="007B0904">
      <w:pPr>
        <w:pStyle w:val="BodyText"/>
        <w:spacing w:before="1" w:line="271" w:lineRule="auto"/>
        <w:ind w:right="-44"/>
        <w:jc w:val="both"/>
        <w:rPr>
          <w:rFonts w:asciiTheme="minorHAnsi" w:hAnsiTheme="minorHAnsi" w:cstheme="minorHAnsi"/>
          <w:sz w:val="24"/>
          <w:szCs w:val="24"/>
        </w:rPr>
      </w:pPr>
      <w:r w:rsidRPr="00A248FE">
        <w:rPr>
          <w:rFonts w:asciiTheme="minorHAnsi" w:hAnsiTheme="minorHAnsi" w:cstheme="minorHAnsi"/>
          <w:sz w:val="24"/>
          <w:szCs w:val="24"/>
        </w:rPr>
        <w:t xml:space="preserve">Like all of us, people with disabilities need employment to earn a living, contribute to supporting their families and improve their self-esteem. Yet less than 20% of disabled people </w:t>
      </w:r>
      <w:proofErr w:type="gramStart"/>
      <w:r w:rsidRPr="00A248FE">
        <w:rPr>
          <w:rFonts w:asciiTheme="minorHAnsi" w:hAnsiTheme="minorHAnsi" w:cstheme="minorHAnsi"/>
          <w:sz w:val="24"/>
          <w:szCs w:val="24"/>
        </w:rPr>
        <w:t>are currently employed</w:t>
      </w:r>
      <w:proofErr w:type="gramEnd"/>
      <w:r w:rsidRPr="00A248FE">
        <w:rPr>
          <w:rFonts w:asciiTheme="minorHAnsi" w:hAnsiTheme="minorHAnsi" w:cstheme="minorHAnsi"/>
          <w:sz w:val="24"/>
          <w:szCs w:val="24"/>
        </w:rPr>
        <w:t>.</w:t>
      </w:r>
    </w:p>
    <w:p w:rsidR="00777B68" w:rsidRPr="007B0904" w:rsidRDefault="00777B68" w:rsidP="007B0904">
      <w:pPr>
        <w:pStyle w:val="Heading4"/>
        <w:ind w:left="0" w:right="-44"/>
        <w:rPr>
          <w:rFonts w:asciiTheme="minorHAnsi" w:hAnsiTheme="minorHAnsi" w:cstheme="minorHAnsi"/>
          <w:bCs w:val="0"/>
          <w:sz w:val="24"/>
          <w:szCs w:val="24"/>
        </w:rPr>
      </w:pPr>
      <w:r w:rsidRPr="007B0904">
        <w:rPr>
          <w:rFonts w:asciiTheme="minorHAnsi" w:hAnsiTheme="minorHAnsi" w:cstheme="minorHAnsi"/>
          <w:bCs w:val="0"/>
          <w:sz w:val="24"/>
          <w:szCs w:val="24"/>
        </w:rPr>
        <w:t>In society</w:t>
      </w:r>
    </w:p>
    <w:p w:rsidR="00777B68" w:rsidRPr="00A248FE" w:rsidRDefault="00777B68" w:rsidP="007B0904">
      <w:pPr>
        <w:pStyle w:val="BodyText"/>
        <w:spacing w:before="4"/>
        <w:ind w:right="-44"/>
        <w:rPr>
          <w:rFonts w:asciiTheme="minorHAnsi" w:hAnsiTheme="minorHAnsi" w:cstheme="minorHAnsi"/>
          <w:sz w:val="24"/>
          <w:szCs w:val="24"/>
        </w:rPr>
      </w:pPr>
    </w:p>
    <w:p w:rsidR="00777B68" w:rsidRPr="00A248FE" w:rsidRDefault="00777B68" w:rsidP="007B0904">
      <w:pPr>
        <w:pStyle w:val="BodyText"/>
        <w:spacing w:line="271" w:lineRule="auto"/>
        <w:ind w:right="-44"/>
        <w:jc w:val="both"/>
        <w:rPr>
          <w:rFonts w:asciiTheme="minorHAnsi" w:hAnsiTheme="minorHAnsi" w:cstheme="minorHAnsi"/>
          <w:sz w:val="24"/>
          <w:szCs w:val="24"/>
        </w:rPr>
      </w:pPr>
      <w:r w:rsidRPr="00A248FE">
        <w:rPr>
          <w:rFonts w:asciiTheme="minorHAnsi" w:hAnsiTheme="minorHAnsi" w:cstheme="minorHAnsi"/>
          <w:sz w:val="24"/>
          <w:szCs w:val="24"/>
        </w:rPr>
        <w:t xml:space="preserve">Inclusive education and inclusion through work are not enough by themselves </w:t>
      </w:r>
      <w:proofErr w:type="gramStart"/>
      <w:r w:rsidRPr="00A248FE">
        <w:rPr>
          <w:rFonts w:asciiTheme="minorHAnsi" w:hAnsiTheme="minorHAnsi" w:cstheme="minorHAnsi"/>
          <w:sz w:val="24"/>
          <w:szCs w:val="24"/>
        </w:rPr>
        <w:t>to fully integrate</w:t>
      </w:r>
      <w:proofErr w:type="gramEnd"/>
      <w:r w:rsidRPr="00A248FE">
        <w:rPr>
          <w:rFonts w:asciiTheme="minorHAnsi" w:hAnsiTheme="minorHAnsi" w:cstheme="minorHAnsi"/>
          <w:sz w:val="24"/>
          <w:szCs w:val="24"/>
        </w:rPr>
        <w:t xml:space="preserve"> people with disabilities into their communities. Access to information, leisure, buildings, and infrastructures are also important.</w:t>
      </w:r>
    </w:p>
    <w:p w:rsidR="00777B68" w:rsidRPr="007B0904" w:rsidRDefault="00777B68" w:rsidP="007B0904">
      <w:pPr>
        <w:pStyle w:val="BodyText"/>
        <w:spacing w:before="171" w:line="271" w:lineRule="auto"/>
        <w:ind w:right="-44"/>
        <w:jc w:val="both"/>
        <w:rPr>
          <w:rFonts w:asciiTheme="minorHAnsi" w:hAnsiTheme="minorHAnsi" w:cstheme="minorHAnsi"/>
          <w:sz w:val="24"/>
          <w:szCs w:val="24"/>
        </w:rPr>
      </w:pPr>
      <w:r w:rsidRPr="00A248FE">
        <w:rPr>
          <w:rFonts w:asciiTheme="minorHAnsi" w:hAnsiTheme="minorHAnsi" w:cstheme="minorHAnsi"/>
          <w:sz w:val="24"/>
          <w:szCs w:val="24"/>
        </w:rPr>
        <w:t xml:space="preserve">People with disabilities should be able to enter and move through their home, </w:t>
      </w:r>
      <w:r w:rsidR="007B0904" w:rsidRPr="00A248FE">
        <w:rPr>
          <w:rFonts w:asciiTheme="minorHAnsi" w:hAnsiTheme="minorHAnsi" w:cstheme="minorHAnsi"/>
          <w:sz w:val="24"/>
          <w:szCs w:val="24"/>
        </w:rPr>
        <w:t>and</w:t>
      </w:r>
      <w:r w:rsidRPr="00A248FE">
        <w:rPr>
          <w:rFonts w:asciiTheme="minorHAnsi" w:hAnsiTheme="minorHAnsi" w:cstheme="minorHAnsi"/>
          <w:sz w:val="24"/>
          <w:szCs w:val="24"/>
        </w:rPr>
        <w:t xml:space="preserve"> in public spaces and public buildings (libraries, polling stations, schools, sports ground, health </w:t>
      </w:r>
      <w:proofErr w:type="spellStart"/>
      <w:r w:rsidRPr="00A248FE">
        <w:rPr>
          <w:rFonts w:asciiTheme="minorHAnsi" w:hAnsiTheme="minorHAnsi" w:cstheme="minorHAnsi"/>
          <w:sz w:val="24"/>
          <w:szCs w:val="24"/>
        </w:rPr>
        <w:t>centres</w:t>
      </w:r>
      <w:proofErr w:type="spellEnd"/>
      <w:r w:rsidRPr="00A248FE">
        <w:rPr>
          <w:rFonts w:asciiTheme="minorHAnsi" w:hAnsiTheme="minorHAnsi" w:cstheme="minorHAnsi"/>
          <w:sz w:val="24"/>
          <w:szCs w:val="24"/>
        </w:rPr>
        <w:t xml:space="preserve">, </w:t>
      </w:r>
      <w:proofErr w:type="spellStart"/>
      <w:r w:rsidRPr="00A248FE">
        <w:rPr>
          <w:rFonts w:asciiTheme="minorHAnsi" w:hAnsiTheme="minorHAnsi" w:cstheme="minorHAnsi"/>
          <w:sz w:val="24"/>
          <w:szCs w:val="24"/>
        </w:rPr>
        <w:t>etc</w:t>
      </w:r>
      <w:proofErr w:type="spellEnd"/>
      <w:r w:rsidRPr="00A248FE">
        <w:rPr>
          <w:rFonts w:asciiTheme="minorHAnsi" w:hAnsiTheme="minorHAnsi" w:cstheme="minorHAnsi"/>
          <w:sz w:val="24"/>
          <w:szCs w:val="24"/>
        </w:rPr>
        <w:t>). An accessible environment is al</w:t>
      </w:r>
      <w:bookmarkStart w:id="0" w:name="_GoBack"/>
      <w:bookmarkEnd w:id="0"/>
      <w:r w:rsidRPr="00A248FE">
        <w:rPr>
          <w:rFonts w:asciiTheme="minorHAnsi" w:hAnsiTheme="minorHAnsi" w:cstheme="minorHAnsi"/>
          <w:sz w:val="24"/>
          <w:szCs w:val="24"/>
        </w:rPr>
        <w:t>so beneficial to people with reduced mobility such as children and elderly people.</w:t>
      </w:r>
    </w:p>
    <w:sectPr w:rsidR="00777B68" w:rsidRPr="007B0904">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74C" w:rsidRDefault="00E2374C" w:rsidP="007B0904">
      <w:pPr>
        <w:spacing w:after="0" w:line="240" w:lineRule="auto"/>
      </w:pPr>
      <w:r>
        <w:separator/>
      </w:r>
    </w:p>
  </w:endnote>
  <w:endnote w:type="continuationSeparator" w:id="0">
    <w:p w:rsidR="00E2374C" w:rsidRDefault="00E2374C" w:rsidP="007B09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74C" w:rsidRDefault="00E2374C" w:rsidP="007B0904">
      <w:pPr>
        <w:spacing w:after="0" w:line="240" w:lineRule="auto"/>
      </w:pPr>
      <w:r>
        <w:separator/>
      </w:r>
    </w:p>
  </w:footnote>
  <w:footnote w:type="continuationSeparator" w:id="0">
    <w:p w:rsidR="00E2374C" w:rsidRDefault="00E2374C" w:rsidP="007B0904">
      <w:pPr>
        <w:spacing w:after="0" w:line="240" w:lineRule="auto"/>
      </w:pPr>
      <w:r>
        <w:continuationSeparator/>
      </w:r>
    </w:p>
  </w:footnote>
  <w:footnote w:id="1">
    <w:p w:rsidR="007B0904" w:rsidRPr="007B0904" w:rsidRDefault="007B0904" w:rsidP="007B0904">
      <w:pPr>
        <w:pStyle w:val="BodyText"/>
        <w:ind w:left="390"/>
        <w:rPr>
          <w:rFonts w:asciiTheme="minorHAnsi" w:hAnsiTheme="minorHAnsi" w:cstheme="minorHAnsi"/>
          <w:sz w:val="22"/>
          <w:szCs w:val="22"/>
        </w:rPr>
      </w:pPr>
      <w:r w:rsidRPr="007B0904">
        <w:rPr>
          <w:rStyle w:val="FootnoteReference"/>
          <w:rFonts w:asciiTheme="minorHAnsi" w:hAnsiTheme="minorHAnsi" w:cstheme="minorHAnsi"/>
          <w:sz w:val="22"/>
          <w:szCs w:val="22"/>
        </w:rPr>
        <w:footnoteRef/>
      </w:r>
      <w:r w:rsidRPr="007B0904">
        <w:rPr>
          <w:rFonts w:asciiTheme="minorHAnsi" w:hAnsiTheme="minorHAnsi" w:cstheme="minorHAnsi"/>
          <w:sz w:val="22"/>
          <w:szCs w:val="22"/>
        </w:rPr>
        <w:t xml:space="preserve"> </w:t>
      </w:r>
      <w:r w:rsidRPr="007B0904">
        <w:rPr>
          <w:rFonts w:asciiTheme="minorHAnsi" w:hAnsiTheme="minorHAnsi" w:cstheme="minorHAnsi"/>
          <w:b/>
          <w:color w:val="3E3D40"/>
          <w:sz w:val="22"/>
          <w:szCs w:val="22"/>
        </w:rPr>
        <w:t>Source</w:t>
      </w:r>
      <w:r w:rsidRPr="007B0904">
        <w:rPr>
          <w:rFonts w:asciiTheme="minorHAnsi" w:hAnsiTheme="minorHAnsi" w:cstheme="minorHAnsi"/>
          <w:color w:val="3E3D40"/>
          <w:sz w:val="22"/>
          <w:szCs w:val="22"/>
        </w:rPr>
        <w:t xml:space="preserve">: Handicap International </w:t>
      </w:r>
      <w:hyperlink r:id="rId1">
        <w:r w:rsidRPr="007B0904">
          <w:rPr>
            <w:rFonts w:asciiTheme="minorHAnsi" w:hAnsiTheme="minorHAnsi" w:cstheme="minorHAnsi"/>
            <w:color w:val="0084AD"/>
            <w:sz w:val="22"/>
            <w:szCs w:val="22"/>
          </w:rPr>
          <w:t>http://www.handicap-international.org.uk/what_we_do</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B68"/>
    <w:rsid w:val="00072F1A"/>
    <w:rsid w:val="00085AE5"/>
    <w:rsid w:val="002965E7"/>
    <w:rsid w:val="00693E3E"/>
    <w:rsid w:val="00777B68"/>
    <w:rsid w:val="007B0904"/>
    <w:rsid w:val="009F581B"/>
    <w:rsid w:val="00A248FE"/>
    <w:rsid w:val="00DC041C"/>
    <w:rsid w:val="00E2374C"/>
    <w:rsid w:val="00F60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0201"/>
  <w15:chartTrackingRefBased/>
  <w15:docId w15:val="{978CD73D-8518-4274-8B09-CFD9D226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777B68"/>
    <w:pPr>
      <w:widowControl w:val="0"/>
      <w:autoSpaceDE w:val="0"/>
      <w:autoSpaceDN w:val="0"/>
      <w:spacing w:before="86" w:after="0" w:line="240" w:lineRule="auto"/>
      <w:ind w:left="390"/>
      <w:outlineLvl w:val="0"/>
    </w:pPr>
    <w:rPr>
      <w:rFonts w:ascii="Arial" w:eastAsia="Arial" w:hAnsi="Arial" w:cs="Arial"/>
      <w:sz w:val="44"/>
      <w:szCs w:val="44"/>
      <w:lang w:bidi="en-US"/>
    </w:rPr>
  </w:style>
  <w:style w:type="paragraph" w:styleId="Heading4">
    <w:name w:val="heading 4"/>
    <w:basedOn w:val="Normal"/>
    <w:link w:val="Heading4Char"/>
    <w:uiPriority w:val="1"/>
    <w:qFormat/>
    <w:rsid w:val="00777B68"/>
    <w:pPr>
      <w:widowControl w:val="0"/>
      <w:autoSpaceDE w:val="0"/>
      <w:autoSpaceDN w:val="0"/>
      <w:spacing w:before="170" w:after="0" w:line="240" w:lineRule="auto"/>
      <w:ind w:left="390"/>
      <w:outlineLvl w:val="3"/>
    </w:pPr>
    <w:rPr>
      <w:rFonts w:ascii="Arial" w:eastAsia="Arial" w:hAnsi="Arial" w:cs="Arial"/>
      <w:b/>
      <w:bCs/>
      <w:sz w:val="20"/>
      <w:szCs w:val="2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77B68"/>
    <w:rPr>
      <w:rFonts w:ascii="Arial" w:eastAsia="Arial" w:hAnsi="Arial" w:cs="Arial"/>
      <w:sz w:val="44"/>
      <w:szCs w:val="44"/>
      <w:lang w:bidi="en-US"/>
    </w:rPr>
  </w:style>
  <w:style w:type="character" w:customStyle="1" w:styleId="Heading4Char">
    <w:name w:val="Heading 4 Char"/>
    <w:basedOn w:val="DefaultParagraphFont"/>
    <w:link w:val="Heading4"/>
    <w:uiPriority w:val="1"/>
    <w:rsid w:val="00777B68"/>
    <w:rPr>
      <w:rFonts w:ascii="Arial" w:eastAsia="Arial" w:hAnsi="Arial" w:cs="Arial"/>
      <w:b/>
      <w:bCs/>
      <w:sz w:val="20"/>
      <w:szCs w:val="20"/>
      <w:lang w:bidi="en-US"/>
    </w:rPr>
  </w:style>
  <w:style w:type="paragraph" w:styleId="BodyText">
    <w:name w:val="Body Text"/>
    <w:basedOn w:val="Normal"/>
    <w:link w:val="BodyTextChar"/>
    <w:uiPriority w:val="1"/>
    <w:qFormat/>
    <w:rsid w:val="00777B68"/>
    <w:pPr>
      <w:widowControl w:val="0"/>
      <w:autoSpaceDE w:val="0"/>
      <w:autoSpaceDN w:val="0"/>
      <w:spacing w:after="0" w:line="240" w:lineRule="auto"/>
    </w:pPr>
    <w:rPr>
      <w:rFonts w:ascii="Arial" w:eastAsia="Arial" w:hAnsi="Arial" w:cs="Arial"/>
      <w:sz w:val="20"/>
      <w:szCs w:val="20"/>
      <w:lang w:bidi="en-US"/>
    </w:rPr>
  </w:style>
  <w:style w:type="character" w:customStyle="1" w:styleId="BodyTextChar">
    <w:name w:val="Body Text Char"/>
    <w:basedOn w:val="DefaultParagraphFont"/>
    <w:link w:val="BodyText"/>
    <w:uiPriority w:val="1"/>
    <w:rsid w:val="00777B68"/>
    <w:rPr>
      <w:rFonts w:ascii="Arial" w:eastAsia="Arial" w:hAnsi="Arial" w:cs="Arial"/>
      <w:sz w:val="20"/>
      <w:szCs w:val="20"/>
      <w:lang w:bidi="en-US"/>
    </w:rPr>
  </w:style>
  <w:style w:type="paragraph" w:styleId="FootnoteText">
    <w:name w:val="footnote text"/>
    <w:basedOn w:val="Normal"/>
    <w:link w:val="FootnoteTextChar"/>
    <w:uiPriority w:val="99"/>
    <w:semiHidden/>
    <w:unhideWhenUsed/>
    <w:rsid w:val="007B09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0904"/>
    <w:rPr>
      <w:sz w:val="20"/>
      <w:szCs w:val="20"/>
    </w:rPr>
  </w:style>
  <w:style w:type="character" w:styleId="FootnoteReference">
    <w:name w:val="footnote reference"/>
    <w:basedOn w:val="DefaultParagraphFont"/>
    <w:uiPriority w:val="99"/>
    <w:semiHidden/>
    <w:unhideWhenUsed/>
    <w:rsid w:val="007B09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handicap-international.org.uk/what_we_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3E75A-34D6-49B6-A841-28BD726AF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Stefanova</dc:creator>
  <cp:keywords/>
  <dc:description/>
  <cp:lastModifiedBy>Marina Stefanova</cp:lastModifiedBy>
  <cp:revision>2</cp:revision>
  <dcterms:created xsi:type="dcterms:W3CDTF">2020-01-06T19:23:00Z</dcterms:created>
  <dcterms:modified xsi:type="dcterms:W3CDTF">2020-01-06T19:47:00Z</dcterms:modified>
</cp:coreProperties>
</file>